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3D" w:rsidRPr="005F0C9F" w:rsidRDefault="00AD293D" w:rsidP="00AD293D">
      <w:pPr>
        <w:spacing w:after="0" w:line="240" w:lineRule="auto"/>
        <w:jc w:val="center"/>
        <w:rPr>
          <w:rFonts w:ascii="Calibri" w:eastAsia="Calibri" w:hAnsi="Calibri" w:cs="Calibri"/>
          <w:b/>
          <w:bCs/>
        </w:rPr>
      </w:pPr>
      <w:r w:rsidRPr="002F6723">
        <w:rPr>
          <w:rFonts w:ascii="Calibri" w:eastAsia="Calibri" w:hAnsi="Calibri" w:cs="Calibri"/>
          <w:b/>
          <w:bCs/>
          <w:noProof/>
        </w:rPr>
        <w:drawing>
          <wp:inline distT="0" distB="0" distL="0" distR="0" wp14:anchorId="6309FE09" wp14:editId="11639090">
            <wp:extent cx="2592070" cy="572770"/>
            <wp:effectExtent l="0" t="0" r="0" b="0"/>
            <wp:docPr id="2" name="Picture 1" descr="cid:image001.png@01CFCDA8.2454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CDA8.24547B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92070" cy="572770"/>
                    </a:xfrm>
                    <a:prstGeom prst="rect">
                      <a:avLst/>
                    </a:prstGeom>
                    <a:noFill/>
                    <a:ln>
                      <a:noFill/>
                    </a:ln>
                  </pic:spPr>
                </pic:pic>
              </a:graphicData>
            </a:graphic>
          </wp:inline>
        </w:drawing>
      </w:r>
      <w:bookmarkStart w:id="0" w:name="_GoBack"/>
      <w:bookmarkEnd w:id="0"/>
    </w:p>
    <w:p w:rsidR="00AD293D" w:rsidRPr="005F0C9F" w:rsidRDefault="00AD293D" w:rsidP="00AD293D">
      <w:pPr>
        <w:spacing w:after="0" w:line="240" w:lineRule="auto"/>
        <w:rPr>
          <w:rFonts w:ascii="Calibri" w:eastAsia="Calibri" w:hAnsi="Calibri" w:cs="Calibri"/>
          <w:b/>
          <w:bCs/>
        </w:rPr>
      </w:pPr>
    </w:p>
    <w:p w:rsidR="00AD293D" w:rsidRPr="005F0C9F" w:rsidRDefault="00AD293D" w:rsidP="00AD293D">
      <w:pPr>
        <w:spacing w:after="0" w:line="240" w:lineRule="auto"/>
        <w:jc w:val="right"/>
        <w:rPr>
          <w:rFonts w:ascii="Calibri" w:eastAsia="Calibri" w:hAnsi="Calibri" w:cs="Calibri"/>
          <w:b/>
          <w:bCs/>
        </w:rPr>
      </w:pPr>
      <w:r w:rsidRPr="005F0C9F">
        <w:rPr>
          <w:rFonts w:ascii="Calibri" w:eastAsia="Calibri" w:hAnsi="Calibri" w:cs="Calibri"/>
          <w:b/>
          <w:bCs/>
        </w:rPr>
        <w:t>Media Contact:</w:t>
      </w:r>
    </w:p>
    <w:p w:rsidR="00AD293D" w:rsidRPr="005F0C9F" w:rsidRDefault="00AD293D" w:rsidP="00AD293D">
      <w:pPr>
        <w:spacing w:after="0" w:line="240" w:lineRule="auto"/>
        <w:jc w:val="right"/>
        <w:rPr>
          <w:rFonts w:ascii="Calibri" w:eastAsia="Calibri" w:hAnsi="Calibri" w:cs="Calibri"/>
        </w:rPr>
      </w:pPr>
      <w:r w:rsidRPr="005F0C9F">
        <w:rPr>
          <w:rFonts w:ascii="Calibri" w:eastAsia="Calibri" w:hAnsi="Calibri" w:cs="Calibri"/>
        </w:rPr>
        <w:t>Eden Bloss</w:t>
      </w:r>
    </w:p>
    <w:p w:rsidR="00AD293D" w:rsidRPr="005F0C9F" w:rsidRDefault="00BA37CC" w:rsidP="00AD293D">
      <w:pPr>
        <w:spacing w:after="0" w:line="240" w:lineRule="auto"/>
        <w:jc w:val="right"/>
        <w:rPr>
          <w:rFonts w:ascii="Calibri" w:eastAsia="Calibri" w:hAnsi="Calibri" w:cs="Calibri"/>
        </w:rPr>
      </w:pPr>
      <w:r>
        <w:rPr>
          <w:rFonts w:ascii="Calibri" w:eastAsia="Calibri" w:hAnsi="Calibri" w:cs="Calibri"/>
        </w:rPr>
        <w:t>Director, Public R</w:t>
      </w:r>
      <w:r w:rsidR="00D22E96">
        <w:rPr>
          <w:rFonts w:ascii="Calibri" w:eastAsia="Calibri" w:hAnsi="Calibri" w:cs="Calibri"/>
        </w:rPr>
        <w:t xml:space="preserve">elations &amp; </w:t>
      </w:r>
      <w:r w:rsidR="00A7776E">
        <w:rPr>
          <w:rFonts w:ascii="Calibri" w:eastAsia="Calibri" w:hAnsi="Calibri" w:cs="Calibri"/>
        </w:rPr>
        <w:t>Communications</w:t>
      </w:r>
    </w:p>
    <w:p w:rsidR="00AD293D" w:rsidRPr="005F0C9F" w:rsidRDefault="00B16C40" w:rsidP="00AD293D">
      <w:pPr>
        <w:spacing w:after="0" w:line="240" w:lineRule="auto"/>
        <w:jc w:val="right"/>
        <w:rPr>
          <w:rFonts w:ascii="Calibri" w:eastAsia="Calibri" w:hAnsi="Calibri" w:cs="Calibri"/>
        </w:rPr>
      </w:pPr>
      <w:hyperlink r:id="rId8" w:history="1">
        <w:r w:rsidR="00AD293D" w:rsidRPr="00682B16">
          <w:rPr>
            <w:rStyle w:val="Hyperlink"/>
            <w:rFonts w:ascii="Calibri" w:eastAsia="Calibri" w:hAnsi="Calibri" w:cs="Calibri"/>
          </w:rPr>
          <w:t>ebloss@imcenters.com</w:t>
        </w:r>
      </w:hyperlink>
      <w:r w:rsidR="00AD293D">
        <w:rPr>
          <w:rFonts w:ascii="Calibri" w:eastAsia="Calibri" w:hAnsi="Calibri" w:cs="Calibri"/>
        </w:rPr>
        <w:t xml:space="preserve"> | (336) 821-1548</w:t>
      </w:r>
    </w:p>
    <w:p w:rsidR="00AD293D" w:rsidRPr="005F0C9F" w:rsidRDefault="00AD293D" w:rsidP="00AD293D">
      <w:pPr>
        <w:spacing w:after="0" w:line="240" w:lineRule="auto"/>
        <w:rPr>
          <w:rFonts w:ascii="Calibri" w:eastAsia="Calibri" w:hAnsi="Calibri" w:cs="Calibri"/>
          <w:b/>
          <w:bCs/>
        </w:rPr>
      </w:pPr>
    </w:p>
    <w:p w:rsidR="00AD293D" w:rsidRPr="005F0C9F" w:rsidRDefault="00AD293D" w:rsidP="00AD293D">
      <w:pPr>
        <w:spacing w:after="0" w:line="240" w:lineRule="auto"/>
        <w:jc w:val="center"/>
        <w:rPr>
          <w:rFonts w:ascii="Arial" w:eastAsia="Calibri" w:hAnsi="Arial" w:cs="Arial"/>
          <w:b/>
          <w:bCs/>
          <w:i/>
          <w:iCs/>
          <w:sz w:val="28"/>
          <w:szCs w:val="28"/>
        </w:rPr>
      </w:pPr>
      <w:r w:rsidRPr="005F0C9F">
        <w:rPr>
          <w:rFonts w:ascii="Arial" w:eastAsia="Calibri" w:hAnsi="Arial" w:cs="Arial"/>
          <w:b/>
          <w:bCs/>
          <w:i/>
          <w:iCs/>
          <w:sz w:val="28"/>
          <w:szCs w:val="28"/>
        </w:rPr>
        <w:t>For Immediate Release</w:t>
      </w:r>
    </w:p>
    <w:p w:rsidR="00AD293D" w:rsidRPr="005F0C9F" w:rsidRDefault="00AD293D" w:rsidP="00AD293D">
      <w:pPr>
        <w:spacing w:after="0" w:line="240" w:lineRule="auto"/>
        <w:rPr>
          <w:rFonts w:ascii="Calibri" w:eastAsia="Calibri" w:hAnsi="Calibri" w:cs="Calibri"/>
        </w:rPr>
      </w:pPr>
    </w:p>
    <w:p w:rsidR="0048610B" w:rsidRPr="00F70D71" w:rsidRDefault="0048610B" w:rsidP="00D428E7">
      <w:pPr>
        <w:pStyle w:val="NoSpacing"/>
        <w:jc w:val="center"/>
        <w:rPr>
          <w:b/>
        </w:rPr>
      </w:pPr>
      <w:r w:rsidRPr="00F70D71">
        <w:rPr>
          <w:b/>
        </w:rPr>
        <w:t xml:space="preserve">Abbyson </w:t>
      </w:r>
      <w:r w:rsidR="00F07CCC" w:rsidRPr="00F70D71">
        <w:rPr>
          <w:b/>
        </w:rPr>
        <w:t>Living</w:t>
      </w:r>
      <w:r w:rsidRPr="00F70D71">
        <w:rPr>
          <w:b/>
        </w:rPr>
        <w:t xml:space="preserve"> Returns to </w:t>
      </w:r>
      <w:r w:rsidR="00BF38CF" w:rsidRPr="00F70D71">
        <w:rPr>
          <w:b/>
        </w:rPr>
        <w:t>High Point</w:t>
      </w:r>
      <w:r w:rsidRPr="00F70D71">
        <w:rPr>
          <w:b/>
        </w:rPr>
        <w:t xml:space="preserve"> for October Market</w:t>
      </w:r>
    </w:p>
    <w:p w:rsidR="00D428E7" w:rsidRPr="00F70D71" w:rsidRDefault="0048610B" w:rsidP="00D428E7">
      <w:pPr>
        <w:pStyle w:val="NoSpacing"/>
        <w:jc w:val="center"/>
        <w:rPr>
          <w:b/>
        </w:rPr>
      </w:pPr>
      <w:r w:rsidRPr="00F70D71">
        <w:rPr>
          <w:b/>
        </w:rPr>
        <w:t xml:space="preserve">Brings </w:t>
      </w:r>
      <w:r w:rsidR="00F07CCC" w:rsidRPr="00F70D71">
        <w:rPr>
          <w:b/>
        </w:rPr>
        <w:t>300</w:t>
      </w:r>
      <w:r w:rsidRPr="00F70D71">
        <w:rPr>
          <w:b/>
        </w:rPr>
        <w:t xml:space="preserve"> New Product Designs to 22,000 Square-Foot Showroom</w:t>
      </w:r>
      <w:r w:rsidR="00D428E7" w:rsidRPr="00F70D71">
        <w:rPr>
          <w:b/>
        </w:rPr>
        <w:t xml:space="preserve"> </w:t>
      </w:r>
      <w:r w:rsidRPr="00F70D71">
        <w:rPr>
          <w:b/>
        </w:rPr>
        <w:t xml:space="preserve">in IHFC </w:t>
      </w:r>
    </w:p>
    <w:p w:rsidR="00AD293D" w:rsidRPr="00F70D71" w:rsidRDefault="00AD293D" w:rsidP="00AD293D">
      <w:pPr>
        <w:pStyle w:val="NoSpacing"/>
        <w:jc w:val="center"/>
        <w:rPr>
          <w:b/>
        </w:rPr>
      </w:pPr>
    </w:p>
    <w:p w:rsidR="00B82345" w:rsidRPr="00F70D71" w:rsidRDefault="00423310" w:rsidP="00A67EAA">
      <w:pPr>
        <w:pStyle w:val="NoSpacing"/>
      </w:pPr>
      <w:r w:rsidRPr="00F70D71">
        <w:rPr>
          <w:b/>
        </w:rPr>
        <w:t>High Point, NC – (</w:t>
      </w:r>
      <w:r w:rsidR="00985133">
        <w:rPr>
          <w:b/>
        </w:rPr>
        <w:t>August 23</w:t>
      </w:r>
      <w:r w:rsidR="007F78DB" w:rsidRPr="00F70D71">
        <w:rPr>
          <w:b/>
        </w:rPr>
        <w:t>, 2016</w:t>
      </w:r>
      <w:r w:rsidR="00AD293D" w:rsidRPr="00F70D71">
        <w:rPr>
          <w:b/>
        </w:rPr>
        <w:t>)</w:t>
      </w:r>
      <w:r w:rsidR="00AD293D" w:rsidRPr="00F70D71">
        <w:t xml:space="preserve"> </w:t>
      </w:r>
      <w:r w:rsidR="00403B07" w:rsidRPr="00F70D71">
        <w:t>– International</w:t>
      </w:r>
      <w:r w:rsidR="00290A30" w:rsidRPr="00F70D71">
        <w:t xml:space="preserve"> Market Centers (IMC) and </w:t>
      </w:r>
      <w:r w:rsidR="00B95089" w:rsidRPr="00F70D71">
        <w:t xml:space="preserve">Abbyson </w:t>
      </w:r>
      <w:r w:rsidR="00F07CCC" w:rsidRPr="00F70D71">
        <w:t>Living</w:t>
      </w:r>
      <w:r w:rsidR="00290A30" w:rsidRPr="00F70D71">
        <w:t xml:space="preserve"> today announced </w:t>
      </w:r>
      <w:r w:rsidR="00B95089" w:rsidRPr="00F70D71">
        <w:t>the company’s return to High Point Market. Abbyson will occupy a 22</w:t>
      </w:r>
      <w:r w:rsidR="00290A30" w:rsidRPr="00F70D71">
        <w:t xml:space="preserve">,000 square-foot </w:t>
      </w:r>
      <w:r w:rsidR="00B95089" w:rsidRPr="00F70D71">
        <w:t>showroom on the 11</w:t>
      </w:r>
      <w:r w:rsidR="00B95089" w:rsidRPr="00F70D71">
        <w:rPr>
          <w:vertAlign w:val="superscript"/>
        </w:rPr>
        <w:t>th</w:t>
      </w:r>
      <w:r w:rsidR="00B95089" w:rsidRPr="00F70D71">
        <w:t xml:space="preserve"> Floor (</w:t>
      </w:r>
      <w:r w:rsidR="005D1C20">
        <w:t>Commerce Wing, C1156</w:t>
      </w:r>
      <w:r w:rsidR="00B95089" w:rsidRPr="00F70D71">
        <w:t xml:space="preserve">) of the IHFC </w:t>
      </w:r>
      <w:r w:rsidR="00290A30" w:rsidRPr="00F70D71">
        <w:t>building</w:t>
      </w:r>
      <w:r w:rsidR="004D2DE8" w:rsidRPr="00F70D71">
        <w:t xml:space="preserve"> for the fall event, running from October 22-26, 2016</w:t>
      </w:r>
      <w:r w:rsidR="00B95089" w:rsidRPr="00F70D71">
        <w:t>.</w:t>
      </w:r>
      <w:r w:rsidR="00290A30" w:rsidRPr="00F70D71">
        <w:t xml:space="preserve"> </w:t>
      </w:r>
      <w:r w:rsidR="00B95089" w:rsidRPr="00F70D71">
        <w:t xml:space="preserve">In addition to </w:t>
      </w:r>
      <w:r w:rsidR="00F07CCC" w:rsidRPr="00F70D71">
        <w:t>300</w:t>
      </w:r>
      <w:r w:rsidR="00B95089" w:rsidRPr="00F70D71">
        <w:t xml:space="preserve"> new product designs, </w:t>
      </w:r>
      <w:r w:rsidR="003C5E90" w:rsidRPr="00F70D71">
        <w:t>8 full-home collections</w:t>
      </w:r>
      <w:r w:rsidR="00403B07" w:rsidRPr="00F70D71">
        <w:t>, 13</w:t>
      </w:r>
      <w:r w:rsidR="003C5E90" w:rsidRPr="00F70D71">
        <w:t xml:space="preserve"> product categories</w:t>
      </w:r>
      <w:r w:rsidR="00B95089" w:rsidRPr="00F70D71">
        <w:t xml:space="preserve"> and a full range of home furnishings resources</w:t>
      </w:r>
      <w:r w:rsidR="00403B07" w:rsidRPr="00F70D71">
        <w:t>,</w:t>
      </w:r>
      <w:r w:rsidR="004D2DE8" w:rsidRPr="00F70D71">
        <w:t xml:space="preserve"> Abbyson is launching a series of new</w:t>
      </w:r>
      <w:r w:rsidR="00403B07" w:rsidRPr="00F70D71">
        <w:t xml:space="preserve"> </w:t>
      </w:r>
      <w:r w:rsidR="00785BB6" w:rsidRPr="00F70D71">
        <w:t xml:space="preserve">digital selling </w:t>
      </w:r>
      <w:r w:rsidR="00403B07" w:rsidRPr="00F70D71">
        <w:t>programs and se</w:t>
      </w:r>
      <w:r w:rsidR="005F10E4" w:rsidRPr="00F70D71">
        <w:t>rvices</w:t>
      </w:r>
      <w:r w:rsidR="00785BB6" w:rsidRPr="00F70D71">
        <w:t xml:space="preserve"> for designers and retailers</w:t>
      </w:r>
      <w:r w:rsidR="00F70D71">
        <w:t xml:space="preserve">. </w:t>
      </w:r>
    </w:p>
    <w:p w:rsidR="00B95089" w:rsidRPr="00F70D71" w:rsidRDefault="004D2DE8" w:rsidP="00A67EAA">
      <w:pPr>
        <w:pStyle w:val="NoSpacing"/>
      </w:pPr>
      <w:r w:rsidRPr="00F70D71">
        <w:t xml:space="preserve"> </w:t>
      </w:r>
    </w:p>
    <w:p w:rsidR="00D428E7" w:rsidRPr="00F70D71" w:rsidRDefault="001F07DE" w:rsidP="00B75FA6">
      <w:r w:rsidRPr="00F70D71">
        <w:t>“</w:t>
      </w:r>
      <w:r w:rsidR="004D2DE8" w:rsidRPr="00F70D71">
        <w:t xml:space="preserve">The impact and importance of </w:t>
      </w:r>
      <w:proofErr w:type="spellStart"/>
      <w:r w:rsidR="004D2DE8" w:rsidRPr="00F70D71">
        <w:t>Abbyson’s</w:t>
      </w:r>
      <w:proofErr w:type="spellEnd"/>
      <w:r w:rsidR="004D2DE8" w:rsidRPr="00F70D71">
        <w:t xml:space="preserve"> return to </w:t>
      </w:r>
      <w:r w:rsidRPr="00F70D71">
        <w:t>High Point Market</w:t>
      </w:r>
      <w:r w:rsidR="00D428E7" w:rsidRPr="00F70D71">
        <w:t xml:space="preserve"> </w:t>
      </w:r>
      <w:r w:rsidR="004D2DE8" w:rsidRPr="00F70D71">
        <w:t>is enormous,</w:t>
      </w:r>
      <w:r w:rsidR="0071643D" w:rsidRPr="00F70D71">
        <w:t>”</w:t>
      </w:r>
      <w:r w:rsidR="0086672C" w:rsidRPr="00F70D71">
        <w:t xml:space="preserve"> </w:t>
      </w:r>
      <w:r w:rsidR="00564CCE" w:rsidRPr="00F70D71">
        <w:t xml:space="preserve">says </w:t>
      </w:r>
      <w:r w:rsidR="004D2DE8" w:rsidRPr="00F70D71">
        <w:t>Bob Maricich</w:t>
      </w:r>
      <w:r w:rsidR="00564CCE" w:rsidRPr="00F70D71">
        <w:t xml:space="preserve">, </w:t>
      </w:r>
      <w:r w:rsidR="004D2DE8" w:rsidRPr="00F70D71">
        <w:t>Chief Executive Officer</w:t>
      </w:r>
      <w:r w:rsidR="00564CCE" w:rsidRPr="00F70D71">
        <w:t xml:space="preserve"> for </w:t>
      </w:r>
      <w:r w:rsidR="00D428E7" w:rsidRPr="00F70D71">
        <w:t>IMC</w:t>
      </w:r>
      <w:r w:rsidR="00564CCE" w:rsidRPr="00F70D71">
        <w:t>.</w:t>
      </w:r>
      <w:r w:rsidR="0071643D" w:rsidRPr="00F70D71">
        <w:t xml:space="preserve"> “</w:t>
      </w:r>
      <w:r w:rsidR="00AE0933" w:rsidRPr="00F70D71">
        <w:t xml:space="preserve">Not only are they back after </w:t>
      </w:r>
      <w:r w:rsidR="004D2DE8" w:rsidRPr="00F70D71">
        <w:t xml:space="preserve">more than a decade, </w:t>
      </w:r>
      <w:r w:rsidR="00AE0933" w:rsidRPr="00F70D71">
        <w:t xml:space="preserve">they are back in a big way – with </w:t>
      </w:r>
      <w:r w:rsidR="004D2DE8" w:rsidRPr="00F70D71">
        <w:t xml:space="preserve">a significant new showroom that demonstrates the value they see in having a strong presence on the east coast to reach the </w:t>
      </w:r>
      <w:r w:rsidR="00AE0933" w:rsidRPr="00F70D71">
        <w:t>buyers</w:t>
      </w:r>
      <w:r w:rsidR="004D2DE8" w:rsidRPr="00F70D71">
        <w:t xml:space="preserve"> here. </w:t>
      </w:r>
      <w:r w:rsidR="00B75FA6" w:rsidRPr="00B75FA6">
        <w:t>High Point Market is the largest furnishings industry trade show in the world, bringing more than 75,000 people</w:t>
      </w:r>
      <w:r w:rsidR="00B75FA6">
        <w:t xml:space="preserve"> to High Point each market representing over 100 countries. This move broadens </w:t>
      </w:r>
      <w:proofErr w:type="spellStart"/>
      <w:r w:rsidR="00B75FA6">
        <w:t>Abbyson’s</w:t>
      </w:r>
      <w:proofErr w:type="spellEnd"/>
      <w:r w:rsidR="00B75FA6">
        <w:t xml:space="preserve"> scope and reach into becoming truly an international player.</w:t>
      </w:r>
      <w:r w:rsidR="00B75FA6" w:rsidRPr="00F70D71">
        <w:t xml:space="preserve"> </w:t>
      </w:r>
      <w:r w:rsidR="00AE0933" w:rsidRPr="00F70D71">
        <w:t xml:space="preserve">I couldn’t be more excited about their return – it’s creating lots of buzz.” </w:t>
      </w:r>
    </w:p>
    <w:p w:rsidR="00AD63B4" w:rsidRPr="00471D81" w:rsidRDefault="00AD63B4" w:rsidP="00B82345">
      <w:pPr>
        <w:rPr>
          <w:rFonts w:eastAsia="Times New Roman"/>
        </w:rPr>
      </w:pPr>
      <w:r w:rsidRPr="00B16C40">
        <w:rPr>
          <w:szCs w:val="48"/>
        </w:rPr>
        <w:t>“</w:t>
      </w:r>
      <w:r w:rsidR="00471D81" w:rsidRPr="00B16C40">
        <w:rPr>
          <w:rStyle w:val="s2"/>
          <w:rFonts w:eastAsia="Times New Roman"/>
        </w:rPr>
        <w:t>Abbyson Living is proud to open its new showroom inside the IHFC building</w:t>
      </w:r>
      <w:r w:rsidRPr="00B16C40">
        <w:rPr>
          <w:szCs w:val="48"/>
        </w:rPr>
        <w:t xml:space="preserve">,” </w:t>
      </w:r>
      <w:r w:rsidRPr="00F70D71">
        <w:rPr>
          <w:szCs w:val="48"/>
        </w:rPr>
        <w:t xml:space="preserve">Yavar Rafieha, Abbyson Living’s President, said. </w:t>
      </w:r>
      <w:r w:rsidR="00403B07" w:rsidRPr="00F70D71">
        <w:rPr>
          <w:szCs w:val="48"/>
        </w:rPr>
        <w:t>“</w:t>
      </w:r>
      <w:r w:rsidR="00574E9F">
        <w:t xml:space="preserve">There has been high demand from many of our buyers for </w:t>
      </w:r>
      <w:r w:rsidR="00574E9F" w:rsidRPr="00574E9F">
        <w:t xml:space="preserve">the Abbyson brand </w:t>
      </w:r>
      <w:r w:rsidR="00574E9F">
        <w:t xml:space="preserve">to expand into the High Point Market. </w:t>
      </w:r>
      <w:r w:rsidRPr="00F70D71">
        <w:rPr>
          <w:szCs w:val="48"/>
        </w:rPr>
        <w:t>We are very excited to showcase hundreds of our new stylish designs, along with new digital selling platforms that will harnesses the power of the e-commerce boom and help drive new audiences to their businesses. We look forward to a successful grand opening this Octo</w:t>
      </w:r>
      <w:r w:rsidR="005D1C20">
        <w:rPr>
          <w:szCs w:val="48"/>
        </w:rPr>
        <w:t>ber</w:t>
      </w:r>
      <w:r w:rsidR="00403B07" w:rsidRPr="00F70D71">
        <w:rPr>
          <w:szCs w:val="48"/>
        </w:rPr>
        <w:t>.</w:t>
      </w:r>
      <w:r w:rsidRPr="00F70D71">
        <w:rPr>
          <w:szCs w:val="48"/>
        </w:rPr>
        <w:t>”</w:t>
      </w:r>
      <w:r w:rsidRPr="00F70D71">
        <w:rPr>
          <w:rFonts w:ascii="Times New Roman" w:hAnsi="Times New Roman"/>
          <w:szCs w:val="48"/>
        </w:rPr>
        <w:t> </w:t>
      </w:r>
    </w:p>
    <w:p w:rsidR="004D2DE8" w:rsidRPr="00F70D71" w:rsidRDefault="004D2DE8" w:rsidP="00F70D71">
      <w:pPr>
        <w:pStyle w:val="NoSpacing"/>
      </w:pPr>
    </w:p>
    <w:p w:rsidR="00F07CCC" w:rsidRPr="00F70D71" w:rsidRDefault="00A7776E" w:rsidP="00F07CCC">
      <w:pPr>
        <w:pStyle w:val="NoSpacing"/>
        <w:rPr>
          <w:b/>
          <w:u w:val="single"/>
        </w:rPr>
      </w:pPr>
      <w:r w:rsidRPr="00F70D71">
        <w:rPr>
          <w:b/>
          <w:u w:val="single"/>
        </w:rPr>
        <w:t xml:space="preserve">About </w:t>
      </w:r>
      <w:r w:rsidR="004D2DE8" w:rsidRPr="00F70D71">
        <w:rPr>
          <w:b/>
          <w:u w:val="single"/>
        </w:rPr>
        <w:t xml:space="preserve">Abbyson </w:t>
      </w:r>
      <w:r w:rsidR="00F07CCC" w:rsidRPr="00F70D71">
        <w:rPr>
          <w:b/>
          <w:u w:val="single"/>
        </w:rPr>
        <w:t>Living</w:t>
      </w:r>
    </w:p>
    <w:p w:rsidR="00A7776E" w:rsidRPr="00F70D71" w:rsidRDefault="00F07CCC" w:rsidP="00F70D71">
      <w:pPr>
        <w:rPr>
          <w:b/>
          <w:u w:val="single"/>
        </w:rPr>
      </w:pPr>
      <w:r w:rsidRPr="00F70D71">
        <w:t>Abbyson Living unites stylish designs and statement looks through an integrated model to fulfill savvy costumers that seek value, speed and quality. With our strength and experience in supporting today’s largest e-commerce retailers, we offer a state-of-the-art infrastructure and customer service to enable today’s demanding multi-channel retail models. As a family company, Abbyson Living believes our relationships and strategic partnerships are of the highest value.</w:t>
      </w:r>
    </w:p>
    <w:p w:rsidR="00423310" w:rsidRPr="00F70D71" w:rsidRDefault="00423310" w:rsidP="00423310">
      <w:pPr>
        <w:pStyle w:val="NoSpacing"/>
      </w:pPr>
      <w:r w:rsidRPr="00F70D71">
        <w:rPr>
          <w:b/>
          <w:u w:val="single"/>
        </w:rPr>
        <w:lastRenderedPageBreak/>
        <w:t>About International Market Centers, L.P.</w:t>
      </w:r>
      <w:r w:rsidRPr="00F70D71">
        <w:rPr>
          <w:b/>
          <w:u w:val="single"/>
        </w:rPr>
        <w:br/>
      </w:r>
      <w:r w:rsidRPr="00F70D71">
        <w:t xml:space="preserve">International Market Centers, L.P. (IMC) is the world’s largest operator of premier showroom space for the furnishings, home décor and gift industries. IMC owns and operates 12.1 million square feet of world-class exhibition space in High Point, N.C. and Las Vegas, including the 14 primary buildings at the High Point Market. In addition, IMC operates the Las Vegas Design Center, a year-round resource open to both the design trade and consumers with more than 40 showrooms and hundreds of designer brands. IMC’s mission is to build and operate an innovative, sustainable, profitable and scalable platform for the furnishings, home décor and gift industries. </w:t>
      </w:r>
    </w:p>
    <w:p w:rsidR="00423310" w:rsidRPr="00F70D71" w:rsidRDefault="00423310" w:rsidP="00423310">
      <w:pPr>
        <w:pStyle w:val="NoSpacing"/>
      </w:pPr>
      <w:r w:rsidRPr="00F70D71">
        <w:br/>
      </w:r>
    </w:p>
    <w:p w:rsidR="00423310" w:rsidRPr="00F70D71" w:rsidRDefault="00423310" w:rsidP="00423310">
      <w:pPr>
        <w:pStyle w:val="NoSpacing"/>
      </w:pPr>
    </w:p>
    <w:p w:rsidR="00BE3002" w:rsidRPr="00F70D71" w:rsidRDefault="00BE3002" w:rsidP="00423310">
      <w:pPr>
        <w:pStyle w:val="NoSpacing"/>
      </w:pPr>
    </w:p>
    <w:sectPr w:rsidR="00BE3002" w:rsidRPr="00F70D71" w:rsidSect="000F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8D5"/>
    <w:multiLevelType w:val="hybridMultilevel"/>
    <w:tmpl w:val="3EBAC5A0"/>
    <w:lvl w:ilvl="0" w:tplc="2BE678FE">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65C3A"/>
    <w:multiLevelType w:val="hybridMultilevel"/>
    <w:tmpl w:val="F6825CE4"/>
    <w:lvl w:ilvl="0" w:tplc="F01C0CE4">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B33E7"/>
    <w:multiLevelType w:val="hybridMultilevel"/>
    <w:tmpl w:val="A48889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76CBE"/>
    <w:multiLevelType w:val="hybridMultilevel"/>
    <w:tmpl w:val="E1E23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B44217F"/>
    <w:multiLevelType w:val="hybridMultilevel"/>
    <w:tmpl w:val="5B763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A"/>
    <w:rsid w:val="000602A3"/>
    <w:rsid w:val="000C7BD0"/>
    <w:rsid w:val="000F38FB"/>
    <w:rsid w:val="001F07DE"/>
    <w:rsid w:val="00271CB7"/>
    <w:rsid w:val="002866D8"/>
    <w:rsid w:val="00290A30"/>
    <w:rsid w:val="002951DC"/>
    <w:rsid w:val="0034472E"/>
    <w:rsid w:val="00351F14"/>
    <w:rsid w:val="003C5E90"/>
    <w:rsid w:val="00403B07"/>
    <w:rsid w:val="00423310"/>
    <w:rsid w:val="004646AA"/>
    <w:rsid w:val="00471D81"/>
    <w:rsid w:val="00481526"/>
    <w:rsid w:val="0048610B"/>
    <w:rsid w:val="004D2DE8"/>
    <w:rsid w:val="00510D97"/>
    <w:rsid w:val="005519AA"/>
    <w:rsid w:val="00556B3D"/>
    <w:rsid w:val="00564CCE"/>
    <w:rsid w:val="00574E9F"/>
    <w:rsid w:val="005D1C20"/>
    <w:rsid w:val="005F10E4"/>
    <w:rsid w:val="00603388"/>
    <w:rsid w:val="006B4A3E"/>
    <w:rsid w:val="006D3667"/>
    <w:rsid w:val="0071643D"/>
    <w:rsid w:val="007449CC"/>
    <w:rsid w:val="007822A5"/>
    <w:rsid w:val="00785BB6"/>
    <w:rsid w:val="007F78DB"/>
    <w:rsid w:val="008424AB"/>
    <w:rsid w:val="00850DCD"/>
    <w:rsid w:val="0086672C"/>
    <w:rsid w:val="00875E58"/>
    <w:rsid w:val="008A6650"/>
    <w:rsid w:val="00933F64"/>
    <w:rsid w:val="00947B3B"/>
    <w:rsid w:val="00983F2D"/>
    <w:rsid w:val="00985133"/>
    <w:rsid w:val="00A67EAA"/>
    <w:rsid w:val="00A7776E"/>
    <w:rsid w:val="00AC2BA3"/>
    <w:rsid w:val="00AD293D"/>
    <w:rsid w:val="00AD63B4"/>
    <w:rsid w:val="00AE0933"/>
    <w:rsid w:val="00AF1ADA"/>
    <w:rsid w:val="00B16C40"/>
    <w:rsid w:val="00B5219A"/>
    <w:rsid w:val="00B60E0A"/>
    <w:rsid w:val="00B75FA6"/>
    <w:rsid w:val="00B82345"/>
    <w:rsid w:val="00B95089"/>
    <w:rsid w:val="00BA37CC"/>
    <w:rsid w:val="00BE3002"/>
    <w:rsid w:val="00BF38CF"/>
    <w:rsid w:val="00C60761"/>
    <w:rsid w:val="00C62713"/>
    <w:rsid w:val="00C766F5"/>
    <w:rsid w:val="00CD0B13"/>
    <w:rsid w:val="00D20BD8"/>
    <w:rsid w:val="00D22E96"/>
    <w:rsid w:val="00D33826"/>
    <w:rsid w:val="00D428E7"/>
    <w:rsid w:val="00D83044"/>
    <w:rsid w:val="00D95A03"/>
    <w:rsid w:val="00DD231A"/>
    <w:rsid w:val="00E37096"/>
    <w:rsid w:val="00F07CCC"/>
    <w:rsid w:val="00F60373"/>
    <w:rsid w:val="00F70D71"/>
    <w:rsid w:val="00F96634"/>
    <w:rsid w:val="00FA4C47"/>
    <w:rsid w:val="00FB226F"/>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A"/>
    <w:pPr>
      <w:spacing w:after="0" w:line="240" w:lineRule="auto"/>
    </w:pPr>
  </w:style>
  <w:style w:type="character" w:styleId="Hyperlink">
    <w:name w:val="Hyperlink"/>
    <w:basedOn w:val="DefaultParagraphFont"/>
    <w:uiPriority w:val="99"/>
    <w:unhideWhenUsed/>
    <w:rsid w:val="00556B3D"/>
    <w:rPr>
      <w:color w:val="0000FF" w:themeColor="hyperlink"/>
      <w:u w:val="single"/>
    </w:rPr>
  </w:style>
  <w:style w:type="paragraph" w:styleId="NormalWeb">
    <w:name w:val="Normal (Web)"/>
    <w:basedOn w:val="Normal"/>
    <w:uiPriority w:val="99"/>
    <w:semiHidden/>
    <w:unhideWhenUsed/>
    <w:rsid w:val="00AD29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3D"/>
    <w:rPr>
      <w:rFonts w:ascii="Tahoma" w:hAnsi="Tahoma" w:cs="Tahoma"/>
      <w:sz w:val="16"/>
      <w:szCs w:val="16"/>
    </w:rPr>
  </w:style>
  <w:style w:type="paragraph" w:styleId="ListParagraph">
    <w:name w:val="List Paragraph"/>
    <w:basedOn w:val="Normal"/>
    <w:uiPriority w:val="34"/>
    <w:qFormat/>
    <w:rsid w:val="00AD63B4"/>
    <w:pPr>
      <w:spacing w:after="0" w:line="240" w:lineRule="auto"/>
      <w:ind w:left="720"/>
      <w:contextualSpacing/>
    </w:pPr>
    <w:rPr>
      <w:sz w:val="24"/>
      <w:szCs w:val="24"/>
    </w:rPr>
  </w:style>
  <w:style w:type="character" w:customStyle="1" w:styleId="s2">
    <w:name w:val="s2"/>
    <w:basedOn w:val="DefaultParagraphFont"/>
    <w:rsid w:val="0047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A"/>
    <w:pPr>
      <w:spacing w:after="0" w:line="240" w:lineRule="auto"/>
    </w:pPr>
  </w:style>
  <w:style w:type="character" w:styleId="Hyperlink">
    <w:name w:val="Hyperlink"/>
    <w:basedOn w:val="DefaultParagraphFont"/>
    <w:uiPriority w:val="99"/>
    <w:unhideWhenUsed/>
    <w:rsid w:val="00556B3D"/>
    <w:rPr>
      <w:color w:val="0000FF" w:themeColor="hyperlink"/>
      <w:u w:val="single"/>
    </w:rPr>
  </w:style>
  <w:style w:type="paragraph" w:styleId="NormalWeb">
    <w:name w:val="Normal (Web)"/>
    <w:basedOn w:val="Normal"/>
    <w:uiPriority w:val="99"/>
    <w:semiHidden/>
    <w:unhideWhenUsed/>
    <w:rsid w:val="00AD29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3D"/>
    <w:rPr>
      <w:rFonts w:ascii="Tahoma" w:hAnsi="Tahoma" w:cs="Tahoma"/>
      <w:sz w:val="16"/>
      <w:szCs w:val="16"/>
    </w:rPr>
  </w:style>
  <w:style w:type="paragraph" w:styleId="ListParagraph">
    <w:name w:val="List Paragraph"/>
    <w:basedOn w:val="Normal"/>
    <w:uiPriority w:val="34"/>
    <w:qFormat/>
    <w:rsid w:val="00AD63B4"/>
    <w:pPr>
      <w:spacing w:after="0" w:line="240" w:lineRule="auto"/>
      <w:ind w:left="720"/>
      <w:contextualSpacing/>
    </w:pPr>
    <w:rPr>
      <w:sz w:val="24"/>
      <w:szCs w:val="24"/>
    </w:rPr>
  </w:style>
  <w:style w:type="character" w:customStyle="1" w:styleId="s2">
    <w:name w:val="s2"/>
    <w:basedOn w:val="DefaultParagraphFont"/>
    <w:rsid w:val="0047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582">
      <w:bodyDiv w:val="1"/>
      <w:marLeft w:val="0"/>
      <w:marRight w:val="0"/>
      <w:marTop w:val="0"/>
      <w:marBottom w:val="0"/>
      <w:divBdr>
        <w:top w:val="none" w:sz="0" w:space="0" w:color="auto"/>
        <w:left w:val="none" w:sz="0" w:space="0" w:color="auto"/>
        <w:bottom w:val="none" w:sz="0" w:space="0" w:color="auto"/>
        <w:right w:val="none" w:sz="0" w:space="0" w:color="auto"/>
      </w:divBdr>
    </w:div>
    <w:div w:id="84425677">
      <w:bodyDiv w:val="1"/>
      <w:marLeft w:val="0"/>
      <w:marRight w:val="0"/>
      <w:marTop w:val="0"/>
      <w:marBottom w:val="0"/>
      <w:divBdr>
        <w:top w:val="none" w:sz="0" w:space="0" w:color="auto"/>
        <w:left w:val="none" w:sz="0" w:space="0" w:color="auto"/>
        <w:bottom w:val="none" w:sz="0" w:space="0" w:color="auto"/>
        <w:right w:val="none" w:sz="0" w:space="0" w:color="auto"/>
      </w:divBdr>
    </w:div>
    <w:div w:id="417287071">
      <w:bodyDiv w:val="1"/>
      <w:marLeft w:val="0"/>
      <w:marRight w:val="0"/>
      <w:marTop w:val="0"/>
      <w:marBottom w:val="0"/>
      <w:divBdr>
        <w:top w:val="none" w:sz="0" w:space="0" w:color="auto"/>
        <w:left w:val="none" w:sz="0" w:space="0" w:color="auto"/>
        <w:bottom w:val="none" w:sz="0" w:space="0" w:color="auto"/>
        <w:right w:val="none" w:sz="0" w:space="0" w:color="auto"/>
      </w:divBdr>
      <w:divsChild>
        <w:div w:id="1897862353">
          <w:marLeft w:val="0"/>
          <w:marRight w:val="0"/>
          <w:marTop w:val="150"/>
          <w:marBottom w:val="0"/>
          <w:divBdr>
            <w:top w:val="none" w:sz="0" w:space="8" w:color="auto"/>
            <w:left w:val="none" w:sz="0" w:space="0" w:color="auto"/>
            <w:bottom w:val="none" w:sz="0" w:space="0" w:color="auto"/>
            <w:right w:val="none" w:sz="0" w:space="0" w:color="auto"/>
          </w:divBdr>
        </w:div>
      </w:divsChild>
    </w:div>
    <w:div w:id="914899068">
      <w:bodyDiv w:val="1"/>
      <w:marLeft w:val="0"/>
      <w:marRight w:val="0"/>
      <w:marTop w:val="0"/>
      <w:marBottom w:val="0"/>
      <w:divBdr>
        <w:top w:val="none" w:sz="0" w:space="0" w:color="auto"/>
        <w:left w:val="none" w:sz="0" w:space="0" w:color="auto"/>
        <w:bottom w:val="none" w:sz="0" w:space="0" w:color="auto"/>
        <w:right w:val="none" w:sz="0" w:space="0" w:color="auto"/>
      </w:divBdr>
    </w:div>
    <w:div w:id="1033384919">
      <w:bodyDiv w:val="1"/>
      <w:marLeft w:val="0"/>
      <w:marRight w:val="0"/>
      <w:marTop w:val="0"/>
      <w:marBottom w:val="0"/>
      <w:divBdr>
        <w:top w:val="none" w:sz="0" w:space="0" w:color="auto"/>
        <w:left w:val="none" w:sz="0" w:space="0" w:color="auto"/>
        <w:bottom w:val="none" w:sz="0" w:space="0" w:color="auto"/>
        <w:right w:val="none" w:sz="0" w:space="0" w:color="auto"/>
      </w:divBdr>
    </w:div>
    <w:div w:id="1397849879">
      <w:bodyDiv w:val="1"/>
      <w:marLeft w:val="0"/>
      <w:marRight w:val="0"/>
      <w:marTop w:val="0"/>
      <w:marBottom w:val="0"/>
      <w:divBdr>
        <w:top w:val="none" w:sz="0" w:space="0" w:color="auto"/>
        <w:left w:val="none" w:sz="0" w:space="0" w:color="auto"/>
        <w:bottom w:val="none" w:sz="0" w:space="0" w:color="auto"/>
        <w:right w:val="none" w:sz="0" w:space="0" w:color="auto"/>
      </w:divBdr>
    </w:div>
    <w:div w:id="1677465484">
      <w:bodyDiv w:val="1"/>
      <w:marLeft w:val="0"/>
      <w:marRight w:val="0"/>
      <w:marTop w:val="0"/>
      <w:marBottom w:val="0"/>
      <w:divBdr>
        <w:top w:val="none" w:sz="0" w:space="0" w:color="auto"/>
        <w:left w:val="none" w:sz="0" w:space="0" w:color="auto"/>
        <w:bottom w:val="none" w:sz="0" w:space="0" w:color="auto"/>
        <w:right w:val="none" w:sz="0" w:space="0" w:color="auto"/>
      </w:divBdr>
    </w:div>
    <w:div w:id="18725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loss@imcenters.com" TargetMode="External"/><Relationship Id="rId3" Type="http://schemas.microsoft.com/office/2007/relationships/stylesWithEffects" Target="stylesWithEffects.xml"/><Relationship Id="rId7" Type="http://schemas.openxmlformats.org/officeDocument/2006/relationships/image" Target="cid:image001.png@01CFCDA8.24547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Morgan Allen</cp:lastModifiedBy>
  <cp:revision>3</cp:revision>
  <cp:lastPrinted>2016-03-29T20:07:00Z</cp:lastPrinted>
  <dcterms:created xsi:type="dcterms:W3CDTF">2016-08-24T16:01:00Z</dcterms:created>
  <dcterms:modified xsi:type="dcterms:W3CDTF">2016-08-24T16:19:00Z</dcterms:modified>
</cp:coreProperties>
</file>